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19" w:rsidRPr="004D3119" w:rsidRDefault="004D3119" w:rsidP="004D3119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                                                                                                   </w:t>
      </w:r>
      <w:r w:rsidR="00732B43">
        <w:rPr>
          <w:rFonts w:ascii="Times New Roman CYR" w:hAnsi="Times New Roman CYR" w:cs="Times New Roman CYR"/>
          <w:b/>
          <w:bCs/>
          <w:sz w:val="28"/>
          <w:szCs w:val="28"/>
        </w:rPr>
        <w:t>ЛЕСНОВСКОГО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ОБРАЗОВАНИЯ БАЛАШОВСКОГО МУНИЦИПАЛЬНОГО РАЙОНА                          САРАТОВСКОЙ ОБЛАСТИ</w:t>
      </w:r>
    </w:p>
    <w:p w:rsidR="004D3119" w:rsidRDefault="004D3119" w:rsidP="004D311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4D3119" w:rsidRDefault="004D3119" w:rsidP="004D311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3119" w:rsidRDefault="004D3119" w:rsidP="004D311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1277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2.0</w:t>
      </w:r>
      <w:r w:rsidR="00B12778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.2016 года        № </w:t>
      </w:r>
      <w:r w:rsidR="00B12778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-п</w:t>
      </w:r>
    </w:p>
    <w:p w:rsidR="000659C3" w:rsidRDefault="000659C3" w:rsidP="004D311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D3119" w:rsidRDefault="004D3119" w:rsidP="004D311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муниципальной  программы                                                                </w:t>
      </w:r>
      <w:r w:rsidRPr="000659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659C3" w:rsidRPr="000659C3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Противодействие коррупции в администрации                                                                 </w:t>
      </w:r>
      <w:r w:rsidR="00B12778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Лесновского </w:t>
      </w:r>
      <w:r w:rsidR="000659C3" w:rsidRPr="000659C3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муниципального образования                                                                             на 2016 – 2017 годы</w:t>
      </w:r>
      <w:r w:rsidRPr="000659C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3119" w:rsidRDefault="004D3119" w:rsidP="004D311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3119" w:rsidRPr="004D3119" w:rsidRDefault="004D3119" w:rsidP="004D3119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</w:t>
      </w:r>
      <w:r>
        <w:rPr>
          <w:rFonts w:cs="Times New Roman"/>
          <w:color w:val="000000" w:themeColor="text1"/>
          <w:sz w:val="28"/>
          <w:szCs w:val="28"/>
        </w:rPr>
        <w:tab/>
      </w:r>
      <w:r w:rsidRPr="00E540F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25 декабря 2008 г. № 273-ФЗ «О противодействии коррупции», Указом Прези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дента Российской Федерации от 13 апреля 2010 г. № 460</w:t>
      </w:r>
      <w:r w:rsidRPr="00E5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комиссиях по соблюдению требований </w:t>
      </w:r>
      <w:proofErr w:type="gramStart"/>
      <w:r w:rsidRPr="00E540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E5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служебному поведению федеральных государственных служащих и урегулированию конфликта интересов», </w:t>
      </w:r>
      <w:r w:rsidRPr="00137806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 и Национальным планом противодействия  коррупции  на</w:t>
      </w:r>
      <w:r w:rsidRPr="0013780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137806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2016-2017 годы утвержденным 01.04.2016г. №147</w:t>
      </w:r>
      <w:r w:rsidRPr="00137806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,</w:t>
      </w:r>
      <w:r w:rsidRPr="00E5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02.03.2007г №25-ФЗ «О муниципальной службе в Российской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едерации»</w:t>
      </w:r>
      <w:r w:rsidRPr="00E540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администрация </w:t>
      </w:r>
      <w:r w:rsidR="00B12778">
        <w:rPr>
          <w:rFonts w:ascii="Times New Roman CYR" w:hAnsi="Times New Roman CYR" w:cs="Times New Roman CYR"/>
          <w:sz w:val="28"/>
          <w:szCs w:val="28"/>
        </w:rPr>
        <w:t xml:space="preserve">Лесновского 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</w:t>
      </w:r>
    </w:p>
    <w:p w:rsidR="004D3119" w:rsidRDefault="004D3119" w:rsidP="004D311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B12778" w:rsidRDefault="004D3119" w:rsidP="00732B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муниципальную программу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4D3119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«Противодействие коррупции в администрации </w:t>
      </w:r>
      <w:r w:rsidR="00B12778">
        <w:rPr>
          <w:rFonts w:ascii="Times New Roman CYR" w:hAnsi="Times New Roman CYR" w:cs="Times New Roman CYR"/>
          <w:sz w:val="28"/>
          <w:szCs w:val="28"/>
        </w:rPr>
        <w:t>Лесновского</w:t>
      </w:r>
      <w:r w:rsidRPr="004D3119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муниципального образования  на 2016 – 2017 годы»</w:t>
      </w:r>
      <w:r w:rsidRPr="004D3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далее – Программа)</w:t>
      </w:r>
      <w:r w:rsidR="00B1277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приложению</w:t>
      </w:r>
      <w:r w:rsidR="00B12778">
        <w:rPr>
          <w:rFonts w:ascii="Times New Roman CYR" w:hAnsi="Times New Roman CYR" w:cs="Times New Roman CYR"/>
          <w:sz w:val="28"/>
          <w:szCs w:val="28"/>
        </w:rPr>
        <w:t>.</w:t>
      </w:r>
    </w:p>
    <w:p w:rsidR="004D3119" w:rsidRPr="00B12778" w:rsidRDefault="004D3119" w:rsidP="00B127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>2.Настоящее постановление подлежит обнародованию.</w:t>
      </w:r>
    </w:p>
    <w:p w:rsidR="004D3119" w:rsidRDefault="004D3119" w:rsidP="00B12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4D3119" w:rsidRDefault="004D3119" w:rsidP="00B127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3119" w:rsidRDefault="004D3119" w:rsidP="004D311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4D3119" w:rsidRDefault="00B12778" w:rsidP="004D311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 w:rsidRPr="00B12778">
        <w:rPr>
          <w:rFonts w:ascii="Times New Roman CYR" w:hAnsi="Times New Roman CYR" w:cs="Times New Roman CYR"/>
          <w:b/>
          <w:sz w:val="28"/>
          <w:szCs w:val="28"/>
        </w:rPr>
        <w:t>Лесновского</w:t>
      </w:r>
      <w:r w:rsidR="004D3119" w:rsidRPr="00B12778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4D311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муниципального образования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4D311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В.В.Семикина</w:t>
      </w:r>
    </w:p>
    <w:p w:rsidR="00B12778" w:rsidRDefault="004D3119" w:rsidP="004D311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4D3119" w:rsidRDefault="004D3119" w:rsidP="004D311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9D4555" w:rsidRPr="009D4555" w:rsidRDefault="009D4555" w:rsidP="004D3119">
      <w:pPr>
        <w:shd w:val="clear" w:color="auto" w:fill="FFFFFF"/>
        <w:spacing w:after="480" w:line="240" w:lineRule="auto"/>
        <w:ind w:left="4956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Приложение 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br/>
        <w:t>к по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становлению администрации 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br/>
        <w:t xml:space="preserve">от </w:t>
      </w:r>
      <w:r w:rsidR="00B12778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12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.0</w:t>
      </w:r>
      <w:r w:rsidR="00B12778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9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.2016 № </w:t>
      </w:r>
      <w:r w:rsidR="00B12778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25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-п</w:t>
      </w:r>
    </w:p>
    <w:p w:rsidR="009D4555" w:rsidRPr="009D4555" w:rsidRDefault="004D3119" w:rsidP="004D3119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Муниципальная </w:t>
      </w:r>
      <w:r w:rsidR="009D4555"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целевая программа</w:t>
      </w:r>
    </w:p>
    <w:p w:rsidR="009D4555" w:rsidRPr="009D4555" w:rsidRDefault="009D4555" w:rsidP="004D3119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«Противодействие корр</w:t>
      </w:r>
      <w:r w:rsidR="00612631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упции в администрации </w:t>
      </w:r>
      <w:r w:rsidR="00B12778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Лесновского </w:t>
      </w:r>
      <w:r w:rsidR="00612631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муниципального образования  на 2016 – 2017</w:t>
      </w: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612631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Паспорт муниципальной долгосрочной целевой программы «Противодействие коррупци</w:t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 в администрации </w:t>
      </w:r>
      <w:r w:rsidR="00B12778">
        <w:rPr>
          <w:rFonts w:ascii="Times New Roman CYR" w:hAnsi="Times New Roman CYR" w:cs="Times New Roman CYR"/>
          <w:sz w:val="28"/>
          <w:szCs w:val="28"/>
        </w:rPr>
        <w:t>Лесновского</w:t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</w:t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ици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пального образования  на 2016 –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ab/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2017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ab/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годы»</w:t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</w:t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долгосрочная целевая программа  «Противодействие коррупции</w:t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администрации </w:t>
      </w:r>
      <w:r w:rsidR="00B12778">
        <w:rPr>
          <w:rFonts w:ascii="Times New Roman CYR" w:hAnsi="Times New Roman CYR" w:cs="Times New Roman CYR"/>
          <w:sz w:val="28"/>
          <w:szCs w:val="28"/>
        </w:rPr>
        <w:t>Лесновского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</w:t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иципального образования  на 2016 – 2017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  <w:r w:rsidR="00612631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программа разработана в соответствии 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Указ Президента Российской Федерации от 13 марта 2012 г. № 297 «О Национальном плане противодействия коррупции на 2012-2013 годы"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                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 Президента Российской Федерации от 11 апреля 2014 г. № 226 «О Национальном плане противодействия коррупции на 2014-2015 годы"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 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Указ Президента Российской Федерации от 01.04.2016г. №147 « О  </w:t>
      </w:r>
      <w:r w:rsidR="008266CE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Национальном плане</w:t>
      </w:r>
      <w:r w:rsidR="008266CE" w:rsidRPr="00137806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 xml:space="preserve"> противодействия  коррупции  на</w:t>
      </w:r>
      <w:r w:rsidR="008266CE" w:rsidRPr="0013780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8266CE" w:rsidRPr="00137806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2016-2017 годы</w:t>
      </w:r>
      <w:r w:rsidR="008266CE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  <w:lang w:eastAsia="ru-RU"/>
        </w:rPr>
        <w:t>»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и внесении изменений в некоторые акты Президента Российской Федерации по вопросам противодей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ствия коррупции»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администрац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ия  </w:t>
      </w:r>
      <w:r w:rsidR="00B12778">
        <w:rPr>
          <w:rFonts w:ascii="Times New Roman CYR" w:hAnsi="Times New Roman CYR" w:cs="Times New Roman CYR"/>
          <w:sz w:val="28"/>
          <w:szCs w:val="28"/>
        </w:rPr>
        <w:t>Лесновского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Балашовского муниципального района Саратовской области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2016 - 2017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противодействие и устранение причин, порождающих коррупцию и способствующих ее проявлению, вовлечение гражданского общества в реализацию </w:t>
      </w:r>
      <w:proofErr w:type="spell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политики, </w:t>
      </w:r>
      <w:proofErr w:type="spell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антикоррупционное</w:t>
      </w:r>
      <w:proofErr w:type="spellEnd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образование и пропаганда, пресечение коррупционных правонарушений и привлечение виновных лиц к ответственности.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>Перечень основных мероприятий:</w:t>
      </w:r>
    </w:p>
    <w:p w:rsidR="009D4555" w:rsidRPr="009D4555" w:rsidRDefault="009D4555" w:rsidP="009D4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9D4555" w:rsidRPr="009D4555" w:rsidRDefault="009D4555" w:rsidP="009D4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9D4555" w:rsidRPr="009D4555" w:rsidRDefault="009D4555" w:rsidP="009D4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</w:t>
      </w:r>
      <w:proofErr w:type="spellEnd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мониторинг.</w:t>
      </w:r>
    </w:p>
    <w:p w:rsidR="009D4555" w:rsidRPr="009D4555" w:rsidRDefault="009D4555" w:rsidP="009D4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</w:t>
      </w:r>
      <w:proofErr w:type="spellEnd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просвещение.</w:t>
      </w:r>
    </w:p>
    <w:p w:rsidR="009D4555" w:rsidRPr="009D4555" w:rsidRDefault="009D4555" w:rsidP="009D4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9D4555" w:rsidRPr="009D4555" w:rsidRDefault="009D4555" w:rsidP="009D45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 администрация </w:t>
      </w:r>
      <w:r w:rsidR="00B12778">
        <w:rPr>
          <w:rFonts w:ascii="Times New Roman CYR" w:hAnsi="Times New Roman CYR" w:cs="Times New Roman CYR"/>
          <w:sz w:val="28"/>
          <w:szCs w:val="28"/>
        </w:rPr>
        <w:t>Лесновского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 в  администрации </w:t>
      </w:r>
      <w:r w:rsidR="00C72C43">
        <w:rPr>
          <w:rFonts w:ascii="Times New Roman CYR" w:hAnsi="Times New Roman CYR" w:cs="Times New Roman CYR"/>
          <w:sz w:val="28"/>
          <w:szCs w:val="28"/>
        </w:rPr>
        <w:t>Лесновского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  (далее межведомственная Комиссия).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9D4555" w:rsidRPr="009D4555" w:rsidRDefault="009D4555" w:rsidP="009D4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9D4555" w:rsidRPr="009D4555" w:rsidRDefault="009D4555" w:rsidP="009D4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9D4555" w:rsidRPr="009D4555" w:rsidRDefault="009D4555" w:rsidP="009D4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9D4555" w:rsidRPr="009D4555" w:rsidRDefault="009D4555" w:rsidP="009D4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9D4555" w:rsidRPr="009D4555" w:rsidRDefault="009D4555" w:rsidP="009D45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9D4555" w:rsidRPr="009D4555" w:rsidRDefault="009D4555" w:rsidP="009D45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Разработка методики и порядка проведения мониторинга соблюдения органами местного самоуправления требований Федерального закона от 21 июля 2005 г. №94-ФЗ «О размещении заказов на поставки товаров, выполнение работ, оказание услуг для государственных и муниципальных 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нужд»,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C72C43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</w:t>
      </w:r>
      <w:proofErr w:type="spell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антикоррупционной</w:t>
      </w:r>
      <w:proofErr w:type="spellEnd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</w:t>
      </w:r>
      <w:proofErr w:type="spell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антикоррупционная</w:t>
      </w:r>
      <w:proofErr w:type="spellEnd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9D4555" w:rsidRPr="009D4555" w:rsidRDefault="009D4555" w:rsidP="00250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9D4555" w:rsidRPr="009D4555" w:rsidRDefault="009D4555" w:rsidP="00250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9D4555" w:rsidRPr="009D4555" w:rsidRDefault="009D4555" w:rsidP="00250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по федеральным целевым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9D4555" w:rsidRPr="009D4555" w:rsidRDefault="009D4555" w:rsidP="00250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9D4555" w:rsidRPr="009D4555" w:rsidRDefault="009D4555" w:rsidP="002503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постановлением администрации района, позволит сконцентрировать меры по противодействию коррупции в отношении должностных лиц, замещающих указанные должности.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2.5. Формирование нетерпимого отношения к проявлениям коррупции со стороны муниципальных служащих.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4. Срок реализации программы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тапы реализации программы - 2016-2017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Перв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ый этап реализации программы (3-4 квартал 2016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г.) включает разработку необходимого нормативного обеспечения для реализации программы.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Второй</w:t>
      </w:r>
      <w:r w:rsidR="008266C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этап реализации программы (2017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г.) - реализация основных мероприятий противодействия коррупции в органах местного самоуправления.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органов местного самоуправления муниципального образования.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  <w:r w:rsidR="004D311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Текущий контроль реализации программы осуществляется руководителями органов местного самоуправления.</w:t>
      </w:r>
    </w:p>
    <w:p w:rsidR="009D4555" w:rsidRPr="009D4555" w:rsidRDefault="009D4555" w:rsidP="001C15F0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ПРОГРАММНЫЕ МЕРОПРИЯТИЯ</w:t>
      </w:r>
    </w:p>
    <w:tbl>
      <w:tblPr>
        <w:tblW w:w="101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28"/>
        <w:gridCol w:w="142"/>
        <w:gridCol w:w="170"/>
        <w:gridCol w:w="5320"/>
        <w:gridCol w:w="34"/>
        <w:gridCol w:w="2097"/>
        <w:gridCol w:w="9"/>
        <w:gridCol w:w="16"/>
        <w:gridCol w:w="289"/>
        <w:gridCol w:w="1115"/>
        <w:gridCol w:w="142"/>
      </w:tblGrid>
      <w:tr w:rsidR="00612631" w:rsidRPr="009D4555" w:rsidTr="00503F5C">
        <w:trPr>
          <w:trHeight w:val="8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1C15F0" w:rsidRDefault="001C15F0" w:rsidP="001C15F0">
            <w:pPr>
              <w:spacing w:after="480" w:line="192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Default="00964514" w:rsidP="00612631">
            <w:pPr>
              <w:spacing w:line="240" w:lineRule="auto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612631" w:rsidRPr="009D4555" w:rsidTr="00503F5C">
        <w:trPr>
          <w:trHeight w:val="575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  <w:r w:rsidRPr="00024E80">
              <w:rPr>
                <w:rFonts w:ascii="Times New Roman" w:eastAsia="Times New Roman" w:hAnsi="Times New Roman" w:cs="Times New Roman"/>
                <w:color w:val="202121"/>
                <w:lang w:eastAsia="ru-RU"/>
              </w:rPr>
              <w:t>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</w:tr>
      <w:tr w:rsidR="00612631" w:rsidRPr="009D4555" w:rsidTr="00503F5C">
        <w:trPr>
          <w:trHeight w:val="1005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Создать межведомственную Комиссию по противодействию коррупции в органах местного самоуправления.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Default="00964514" w:rsidP="00612631">
            <w:pPr>
              <w:spacing w:line="240" w:lineRule="auto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="00E86439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 квартал 2016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12631" w:rsidRPr="009D4555" w:rsidTr="00503F5C">
        <w:trPr>
          <w:trHeight w:val="1396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Default="00964514" w:rsidP="00612631">
            <w:pPr>
              <w:spacing w:line="240" w:lineRule="auto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2016</w:t>
            </w:r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12631" w:rsidRPr="009D4555" w:rsidTr="00503F5C">
        <w:trPr>
          <w:trHeight w:val="20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503F5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Глава МО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 квартал 2016</w:t>
            </w:r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12631" w:rsidRPr="009D4555" w:rsidTr="00503F5C">
        <w:trPr>
          <w:trHeight w:val="1170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Организация обучающих семинаров для лиц, привлекаемых к реализации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политики.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Default="00964514" w:rsidP="00612631">
            <w:pPr>
              <w:spacing w:line="240" w:lineRule="auto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</w:t>
            </w:r>
            <w:r w:rsidR="00E86439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стоянно</w:t>
            </w:r>
          </w:p>
        </w:tc>
      </w:tr>
      <w:tr w:rsidR="00612631" w:rsidRPr="009D4555" w:rsidTr="00503F5C">
        <w:trPr>
          <w:trHeight w:val="19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503F5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Глав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ный </w:t>
            </w:r>
            <w:proofErr w:type="gramStart"/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</w:t>
            </w:r>
            <w:proofErr w:type="gramEnd"/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="00E86439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612631" w:rsidRPr="009D4555" w:rsidTr="00503F5C">
        <w:trPr>
          <w:trHeight w:val="1995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503F5C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Главный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  <w:r w:rsidR="00E86439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612631" w:rsidRPr="009D4555" w:rsidTr="00503F5C"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503F5C" w:rsidP="00503F5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</w:t>
            </w:r>
            <w:r w:rsidR="00E86439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ный спец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</w:t>
            </w:r>
            <w:proofErr w:type="gramEnd"/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дминистрации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964514" w:rsidRPr="009D4555" w:rsidTr="00503F5C">
        <w:trPr>
          <w:trHeight w:val="9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Нормативно – правовое регулирование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деятельности: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</w:tr>
      <w:tr w:rsidR="00964514" w:rsidRPr="009D4555" w:rsidTr="00503F5C">
        <w:trPr>
          <w:trHeight w:val="1515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503F5C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</w:t>
            </w:r>
            <w:r w:rsidR="00E86439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ный спец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</w:t>
            </w:r>
            <w:proofErr w:type="gramEnd"/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дминистрации</w:t>
            </w:r>
          </w:p>
        </w:tc>
        <w:tc>
          <w:tcPr>
            <w:tcW w:w="1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964514" w:rsidRPr="009D4555" w:rsidTr="00503F5C">
        <w:trPr>
          <w:trHeight w:val="166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В установленном порядке осуществлять проведение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экспертизы проектов нормативных правовых актов, договоров, действующих актов.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503F5C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Главный спец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</w:t>
            </w:r>
            <w:proofErr w:type="gram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дминистрации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964514" w:rsidRPr="009D4555" w:rsidTr="00503F5C">
        <w:trPr>
          <w:trHeight w:val="2010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и утвердить перечень коррупционно опасных должностей, перечень коррупционно опасных функций в сфере деятельности органов местного самоуправления.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 квартал 2016</w:t>
            </w:r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64514" w:rsidRPr="009D4555" w:rsidTr="00503F5C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Антикоррупционный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мониторинг: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</w:tr>
      <w:tr w:rsidR="001C15F0" w:rsidRPr="009D4555" w:rsidTr="00503F5C">
        <w:trPr>
          <w:trHeight w:val="705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Разработать, принять и ввести в действие положение об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антикоррупционном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мониторинге.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2016 года</w:t>
            </w:r>
          </w:p>
        </w:tc>
      </w:tr>
      <w:tr w:rsidR="001C15F0" w:rsidRPr="009D4555" w:rsidTr="00503F5C">
        <w:trPr>
          <w:trHeight w:val="14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Определить лиц, ответственных за ведение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мониторинга.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</w:t>
            </w:r>
            <w:r w:rsidR="00E86439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2016 года</w:t>
            </w:r>
          </w:p>
        </w:tc>
      </w:tr>
      <w:tr w:rsidR="00964514" w:rsidRPr="009D4555" w:rsidTr="00503F5C">
        <w:trPr>
          <w:trHeight w:val="396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просвещение: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</w:tr>
      <w:tr w:rsidR="002503DC" w:rsidRPr="009D4555" w:rsidTr="00503F5C">
        <w:trPr>
          <w:trHeight w:val="1650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503F5C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Главный спец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</w:t>
            </w:r>
            <w:proofErr w:type="gram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дминистрации</w:t>
            </w:r>
          </w:p>
        </w:tc>
        <w:tc>
          <w:tcPr>
            <w:tcW w:w="157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DC" w:rsidRPr="00E86439" w:rsidRDefault="00E8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3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64514" w:rsidRPr="009D4555" w:rsidTr="00503F5C">
        <w:trPr>
          <w:trHeight w:val="2325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Проводить семинары, совещания для предпринимателей по разъяснению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законодательства.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администраци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964514" w:rsidRPr="009D4555" w:rsidTr="00503F5C"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Меры противодействия коррупции в сфере предпринимательства: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</w:tr>
      <w:tr w:rsidR="00964514" w:rsidRPr="009D4555" w:rsidTr="00503F5C">
        <w:trPr>
          <w:trHeight w:val="32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администрации по закупкам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964514" w:rsidRPr="009D4555" w:rsidTr="00503F5C">
        <w:trPr>
          <w:trHeight w:val="17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5.2.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и утвердить методику сопоставительного анализа закупочных и среднерыночных цен на товары, работы и услуги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администрации по закупкам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2016г.</w:t>
            </w:r>
          </w:p>
        </w:tc>
      </w:tr>
      <w:tr w:rsidR="00964514" w:rsidRPr="009D4555" w:rsidTr="00503F5C">
        <w:trPr>
          <w:trHeight w:val="3045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1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администрации по закупкам</w:t>
            </w:r>
          </w:p>
        </w:tc>
        <w:tc>
          <w:tcPr>
            <w:tcW w:w="3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201</w:t>
            </w:r>
            <w:r w:rsidR="00E86439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6г.</w:t>
            </w:r>
          </w:p>
        </w:tc>
      </w:tr>
      <w:tr w:rsidR="00964514" w:rsidRPr="009D4555" w:rsidTr="00503F5C">
        <w:trPr>
          <w:trHeight w:val="273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предложения по повышению качества и оперативности оказания наиболее социально значимых услуг, в частности путём применения системы «одного окна» и электронного обмена информацией, создания многофункциональных центров.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E86439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администрации по закупкам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14" w:rsidRPr="009D4555" w:rsidRDefault="00964514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4514" w:rsidRPr="009D4555" w:rsidRDefault="005B0B9D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2016</w:t>
            </w:r>
            <w:r w:rsidR="00964514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</w:tr>
      <w:tr w:rsidR="00612631" w:rsidRPr="009D4555" w:rsidTr="00503F5C">
        <w:trPr>
          <w:gridAfter w:val="1"/>
          <w:wAfter w:w="142" w:type="dxa"/>
          <w:trHeight w:val="2355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Реализация мер по повышению качества и оперативности оказания наиболее социально значимых услуг, в частности путём применения системы «одного окна» и электронного обмена информацией, создания многофункциональных центров.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Отдел экономики администрации района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</w:t>
            </w:r>
            <w:r w:rsidR="005B0B9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6-2017г.г.</w:t>
            </w:r>
          </w:p>
        </w:tc>
      </w:tr>
      <w:tr w:rsidR="001C15F0" w:rsidRPr="009D4555" w:rsidTr="00503F5C">
        <w:trPr>
          <w:gridAfter w:val="1"/>
          <w:wAfter w:w="142" w:type="dxa"/>
          <w:trHeight w:val="45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F0" w:rsidRPr="009D4555" w:rsidRDefault="001C15F0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  <w:tr w:rsidR="00612631" w:rsidRPr="009D4555" w:rsidTr="00503F5C">
        <w:trPr>
          <w:gridAfter w:val="1"/>
          <w:wAfter w:w="142" w:type="dxa"/>
          <w:trHeight w:val="1650"/>
        </w:trPr>
        <w:tc>
          <w:tcPr>
            <w:tcW w:w="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Обеспечение прозрачности деятельности органов местного самоуправления, укрепление их связей с гражданским обществом: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</w:tr>
      <w:tr w:rsidR="00612631" w:rsidRPr="009D4555" w:rsidTr="00503F5C">
        <w:trPr>
          <w:gridAfter w:val="1"/>
          <w:wAfter w:w="142" w:type="dxa"/>
          <w:trHeight w:val="1905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6.1.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5B0B9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соответст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планом</w:t>
            </w:r>
          </w:p>
        </w:tc>
      </w:tr>
      <w:tr w:rsidR="00612631" w:rsidRPr="009D4555" w:rsidTr="00503F5C">
        <w:trPr>
          <w:gridAfter w:val="1"/>
          <w:wAfter w:w="142" w:type="dxa"/>
          <w:trHeight w:val="3015"/>
        </w:trPr>
        <w:tc>
          <w:tcPr>
            <w:tcW w:w="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555" w:rsidRPr="009D4555" w:rsidRDefault="009D4555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5B0B9D" w:rsidRPr="009D4555" w:rsidTr="00503F5C">
        <w:trPr>
          <w:gridAfter w:val="1"/>
          <w:wAfter w:w="142" w:type="dxa"/>
          <w:trHeight w:val="433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6.3</w:t>
            </w:r>
          </w:p>
          <w:p w:rsidR="005B0B9D" w:rsidRPr="009D4555" w:rsidRDefault="005B0B9D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5B0B9D" w:rsidRPr="009D4555" w:rsidRDefault="005B0B9D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              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Организация и проведение заседаний с участием представителей органов местного самоуправления, правоохранительных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органов и предпринимателей с целью предупреждения и исключения  фактов коррупции, выработки согласованных мер по снижению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дминистративных барьеров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администраци</w:t>
            </w:r>
            <w:r w:rsidR="00503F5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  <w:p w:rsidR="005B0B9D" w:rsidRPr="009D4555" w:rsidRDefault="005B0B9D" w:rsidP="00612631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</w:tr>
    </w:tbl>
    <w:p w:rsidR="000659C3" w:rsidRDefault="000659C3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9D4555" w:rsidRPr="009D4555" w:rsidRDefault="009D4555" w:rsidP="009D45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предупреждение и выявление коррупционных правонарушений  в ходе исполнения местного бюджета;</w:t>
      </w:r>
    </w:p>
    <w:p w:rsidR="009D4555" w:rsidRPr="009D4555" w:rsidRDefault="009D4555" w:rsidP="009D45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9D4555" w:rsidRPr="009D4555" w:rsidRDefault="009D4555" w:rsidP="009D45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9D4555" w:rsidRPr="009D4555" w:rsidRDefault="009D4555" w:rsidP="009D45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органов Республики Калмыкия и  органов местного самоуправления в Республике Калмыкия по вопросам противодействия коррупции;</w:t>
      </w:r>
    </w:p>
    <w:p w:rsidR="009D4555" w:rsidRPr="009D4555" w:rsidRDefault="009D4555" w:rsidP="009D45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9D4555" w:rsidRPr="009D4555" w:rsidRDefault="005B0B9D" w:rsidP="005B0B9D">
      <w:pPr>
        <w:shd w:val="clear" w:color="auto" w:fill="FFFFFF"/>
        <w:spacing w:after="480" w:line="240" w:lineRule="auto"/>
        <w:ind w:right="142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 концу 2017</w:t>
      </w:r>
      <w:r w:rsidR="009D4555"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9D4555" w:rsidRPr="009D4555" w:rsidRDefault="009D4555" w:rsidP="009D45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качества муниципальных правовых актов за счет проведения </w:t>
      </w:r>
      <w:proofErr w:type="spellStart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экспертизы, совершенствование нормативной правовой  базы;</w:t>
      </w:r>
    </w:p>
    <w:p w:rsidR="009D4555" w:rsidRPr="009D4555" w:rsidRDefault="009D4555" w:rsidP="009D45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9D4555" w:rsidRPr="009D4555" w:rsidRDefault="009D4555" w:rsidP="009D45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усиление взаимодействия с сельскими поселениями  муниципального района в реализации </w:t>
      </w:r>
      <w:proofErr w:type="spellStart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политики;</w:t>
      </w:r>
    </w:p>
    <w:p w:rsidR="009D4555" w:rsidRPr="009D4555" w:rsidRDefault="009D4555" w:rsidP="009D45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9D4555" w:rsidRPr="009D4555" w:rsidRDefault="009D4555" w:rsidP="009D45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3E7214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 </w:t>
      </w:r>
    </w:p>
    <w:p w:rsidR="000659C3" w:rsidRDefault="000659C3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659C3" w:rsidRDefault="000659C3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659C3" w:rsidRPr="009D4555" w:rsidRDefault="000659C3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tbl>
      <w:tblPr>
        <w:tblW w:w="10349" w:type="dxa"/>
        <w:tblInd w:w="-3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5668"/>
        <w:gridCol w:w="20"/>
        <w:gridCol w:w="150"/>
        <w:gridCol w:w="1080"/>
        <w:gridCol w:w="9"/>
        <w:gridCol w:w="6"/>
        <w:gridCol w:w="217"/>
        <w:gridCol w:w="60"/>
        <w:gridCol w:w="993"/>
        <w:gridCol w:w="12"/>
        <w:gridCol w:w="1263"/>
        <w:gridCol w:w="284"/>
      </w:tblGrid>
      <w:tr w:rsidR="00D91FBC" w:rsidRPr="009D4555" w:rsidTr="003E7214">
        <w:trPr>
          <w:trHeight w:val="11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№</w:t>
            </w:r>
            <w:r w:rsidR="003E7214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B9D" w:rsidRPr="009D4555" w:rsidRDefault="005B0B9D" w:rsidP="005B0B9D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2015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  <w:r w:rsidR="001B0A3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B9D" w:rsidRDefault="005B0B9D">
            <w:pP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5B0B9D" w:rsidRPr="009D4555" w:rsidRDefault="005B0B9D" w:rsidP="005B0B9D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2016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г.</w:t>
            </w:r>
            <w:r w:rsidR="001B0A3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  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A3A" w:rsidRPr="009D4555" w:rsidRDefault="001B0A3A" w:rsidP="00D91FBC">
            <w:pPr>
              <w:spacing w:after="480" w:line="240" w:lineRule="auto"/>
              <w:ind w:right="-277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2017</w:t>
            </w:r>
            <w:r w:rsidR="00D91FB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г      </w:t>
            </w:r>
            <w:r w:rsidR="00D91FB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r w:rsidR="00D91FB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</w:t>
            </w:r>
            <w:proofErr w:type="gramStart"/>
            <w:r w:rsidR="00D91FB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</w:t>
            </w:r>
            <w:proofErr w:type="spellEnd"/>
            <w:r w:rsidR="00D91FB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-</w:t>
            </w:r>
            <w:proofErr w:type="gramEnd"/>
            <w:r w:rsidR="00D91FB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="00D91FB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ноз</w:t>
            </w:r>
            <w:proofErr w:type="spellEnd"/>
            <w:r w:rsidR="00D91FB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1B0A3A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  <w:tr w:rsidR="003E7214" w:rsidRPr="009D4555" w:rsidTr="00BE387F">
        <w:trPr>
          <w:trHeight w:val="19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14" w:rsidRPr="009D4555" w:rsidRDefault="003E7214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14" w:rsidRPr="009D4555" w:rsidRDefault="003E7214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проектов нормативных правовых актов, прошедших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экспертизу в отчетном периоде, от общего количества проектов нормативных правовых актов, подлежащих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экспертизе в отчетном периоде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14" w:rsidRPr="009D4555" w:rsidRDefault="003E7214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14" w:rsidRPr="009D4555" w:rsidRDefault="003E7214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214" w:rsidRPr="009D4555" w:rsidRDefault="003E7214" w:rsidP="005B0B9D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14" w:rsidRPr="009D4555" w:rsidRDefault="003E7214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7214" w:rsidRPr="009D4555" w:rsidRDefault="003E7214" w:rsidP="005B0B9D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214" w:rsidRPr="009D4555" w:rsidRDefault="003E7214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  <w:tr w:rsidR="00D91FBC" w:rsidRPr="009D4555" w:rsidTr="003E7214">
        <w:trPr>
          <w:trHeight w:val="1682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антикоррупционную</w:t>
            </w:r>
            <w:proofErr w:type="spell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B9D" w:rsidRPr="009D4555" w:rsidRDefault="005B0B9D" w:rsidP="005B0B9D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B9D" w:rsidRPr="009D4555" w:rsidRDefault="001B0A3A" w:rsidP="005B0B9D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  <w:tr w:rsidR="00D91FBC" w:rsidRPr="009D4555" w:rsidTr="00D91FBC">
        <w:trPr>
          <w:trHeight w:val="2355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0B9D" w:rsidRPr="009D4555" w:rsidRDefault="005B0B9D" w:rsidP="005B0B9D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E1C" w:rsidRPr="009D4555" w:rsidRDefault="001B0A3A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</w:t>
            </w:r>
            <w:r w:rsidR="00D87E1C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   100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B9D" w:rsidRPr="009D4555" w:rsidRDefault="005B0B9D" w:rsidP="001B0A3A">
            <w:pPr>
              <w:spacing w:after="480" w:line="240" w:lineRule="auto"/>
              <w:ind w:left="-299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  <w:tr w:rsidR="00D91FBC" w:rsidRPr="009D4555" w:rsidTr="003E7214">
        <w:trPr>
          <w:trHeight w:val="450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  <w:p w:rsidR="003E7214" w:rsidRPr="009D4555" w:rsidRDefault="003E7214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597F47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597F47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1FBC" w:rsidRPr="009D4555" w:rsidRDefault="00597F47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  <w:tr w:rsidR="00D91FBC" w:rsidRPr="009D4555" w:rsidTr="00597F47">
        <w:trPr>
          <w:trHeight w:val="138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Доля оказываемых муниципальных услуг, по которым разработаны административные регламенты, от общего числа 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предоставляемых муниципальных услуг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D91FBC" w:rsidRPr="009D4555" w:rsidTr="003E7214">
        <w:trPr>
          <w:trHeight w:val="1275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  <w:r w:rsidR="00597F47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597F47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  <w:r w:rsidR="00D91FBC"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  <w:r w:rsidR="00597F47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D91FBC" w:rsidRPr="009D4555" w:rsidTr="003E7214">
        <w:trPr>
          <w:trHeight w:val="1710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D91FBC" w:rsidRPr="009D4555" w:rsidTr="003E7214">
        <w:trPr>
          <w:trHeight w:val="3000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D91FBC" w:rsidRPr="009D4555" w:rsidTr="003E7214">
        <w:trPr>
          <w:trHeight w:val="2130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</w:t>
            </w:r>
            <w:r w:rsidR="00597F47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D91FBC" w:rsidRPr="009D4555" w:rsidTr="003E7214">
        <w:trPr>
          <w:trHeight w:val="168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D91FBC" w:rsidRPr="009D4555" w:rsidTr="00597F47">
        <w:trPr>
          <w:trHeight w:val="11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противодействия коррупции (чел.)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597F47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Не менее </w:t>
            </w: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Не менее 2</w:t>
            </w:r>
          </w:p>
        </w:tc>
      </w:tr>
      <w:tr w:rsidR="00D91FBC" w:rsidRPr="009D4555" w:rsidTr="003E7214">
        <w:trPr>
          <w:trHeight w:val="1110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597F47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Не менее </w:t>
            </w:r>
            <w:r w:rsidR="00597F47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</w:tr>
      <w:tr w:rsidR="00D91FBC" w:rsidRPr="009D4555" w:rsidTr="003E7214">
        <w:trPr>
          <w:trHeight w:val="1485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D91FBC" w:rsidRPr="009D4555" w:rsidTr="003E7214">
        <w:trPr>
          <w:trHeight w:val="1440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D91FBC" w:rsidRPr="009D4555" w:rsidTr="00D91FBC">
        <w:trPr>
          <w:trHeight w:val="1395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 и отчет</w:t>
            </w:r>
            <w:proofErr w:type="gramStart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 о ее</w:t>
            </w:r>
            <w:proofErr w:type="gramEnd"/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выполнении (да/ нет)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FBC" w:rsidRPr="009D4555" w:rsidRDefault="00D91FBC" w:rsidP="00D91FBC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9D4555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  <w:tr w:rsidR="00D91FBC" w:rsidRPr="009D4555" w:rsidTr="00D91FBC">
        <w:trPr>
          <w:trHeight w:val="45"/>
        </w:trPr>
        <w:tc>
          <w:tcPr>
            <w:tcW w:w="587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7150" w:type="dxa"/>
            <w:gridSpan w:val="7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1FBC" w:rsidRPr="009D4555" w:rsidRDefault="00D91FBC" w:rsidP="009D4555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</w:tr>
    </w:tbl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</w:t>
      </w:r>
      <w:r w:rsidR="00D87E1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аммы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</w:p>
    <w:p w:rsidR="009D4555" w:rsidRPr="009D4555" w:rsidRDefault="009D4555" w:rsidP="009D4555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Общий </w:t>
      </w:r>
      <w:proofErr w:type="gramStart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контроль за</w:t>
      </w:r>
      <w:proofErr w:type="gramEnd"/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выполне</w:t>
      </w:r>
      <w:r w:rsidR="00D87E1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нием Программы возлагается на  </w:t>
      </w:r>
      <w:r w:rsidR="00597F47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главу 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образования.</w:t>
      </w:r>
    </w:p>
    <w:p w:rsidR="00C72C43" w:rsidRDefault="009D4555" w:rsidP="00D87E1C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Отчет о ходе реализации Программы ежегодно  до 1 февраля года, следующего за отчетным, рассматривается на заседании Со</w:t>
      </w:r>
      <w:r w:rsidR="00C72C43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вета</w:t>
      </w:r>
      <w:r w:rsidR="00D87E1C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депутатов </w:t>
      </w:r>
      <w:r w:rsidR="00C72C43">
        <w:rPr>
          <w:rFonts w:ascii="Times New Roman CYR" w:hAnsi="Times New Roman CYR" w:cs="Times New Roman CYR"/>
          <w:sz w:val="28"/>
          <w:szCs w:val="28"/>
        </w:rPr>
        <w:t>Лесновского</w:t>
      </w:r>
      <w:r w:rsidRPr="009D4555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образования.</w:t>
      </w:r>
    </w:p>
    <w:p w:rsidR="00C72C43" w:rsidRDefault="00C72C43" w:rsidP="00C72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Глава Лесновского</w:t>
      </w:r>
    </w:p>
    <w:p w:rsidR="00C72C43" w:rsidRPr="00D87E1C" w:rsidRDefault="00C72C43" w:rsidP="00C72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                                               В.В.Семикина</w:t>
      </w:r>
    </w:p>
    <w:sectPr w:rsidR="00C72C43" w:rsidRPr="00D87E1C" w:rsidSect="00732B4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A486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555"/>
    <w:rsid w:val="00005F7A"/>
    <w:rsid w:val="00024E80"/>
    <w:rsid w:val="000659C3"/>
    <w:rsid w:val="00182487"/>
    <w:rsid w:val="001B0A3A"/>
    <w:rsid w:val="001C15F0"/>
    <w:rsid w:val="00241C25"/>
    <w:rsid w:val="002503DC"/>
    <w:rsid w:val="003767FA"/>
    <w:rsid w:val="00392DF1"/>
    <w:rsid w:val="003E7214"/>
    <w:rsid w:val="004C00A9"/>
    <w:rsid w:val="004D3119"/>
    <w:rsid w:val="00503F5C"/>
    <w:rsid w:val="00523544"/>
    <w:rsid w:val="00526CB4"/>
    <w:rsid w:val="00597F47"/>
    <w:rsid w:val="005B0B9D"/>
    <w:rsid w:val="005D45FA"/>
    <w:rsid w:val="00612631"/>
    <w:rsid w:val="006418EB"/>
    <w:rsid w:val="00732B43"/>
    <w:rsid w:val="007C1AE4"/>
    <w:rsid w:val="008266CE"/>
    <w:rsid w:val="008A513E"/>
    <w:rsid w:val="008E69E1"/>
    <w:rsid w:val="00964514"/>
    <w:rsid w:val="009D4555"/>
    <w:rsid w:val="00AD702F"/>
    <w:rsid w:val="00B12778"/>
    <w:rsid w:val="00C72C43"/>
    <w:rsid w:val="00D87E1C"/>
    <w:rsid w:val="00D91FBC"/>
    <w:rsid w:val="00E529F8"/>
    <w:rsid w:val="00E8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555"/>
  </w:style>
  <w:style w:type="character" w:styleId="a4">
    <w:name w:val="Strong"/>
    <w:basedOn w:val="a0"/>
    <w:uiPriority w:val="22"/>
    <w:qFormat/>
    <w:rsid w:val="009D45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7B78-A693-4F12-9761-2F347595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16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2016-07-20T06:06:00Z</dcterms:created>
  <dcterms:modified xsi:type="dcterms:W3CDTF">2016-09-22T07:30:00Z</dcterms:modified>
</cp:coreProperties>
</file>